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68B5" w14:textId="2925429E" w:rsidR="00443989" w:rsidRDefault="008719E6">
      <w:pPr>
        <w:spacing w:after="320"/>
        <w:ind w:left="90"/>
      </w:pPr>
      <w:r>
        <w:t>Enero de 2023</w:t>
      </w:r>
    </w:p>
    <w:p w14:paraId="51B1C7F6" w14:textId="77777777" w:rsidR="00443989" w:rsidRDefault="008719E6">
      <w:pPr>
        <w:spacing w:after="240"/>
        <w:ind w:left="90"/>
      </w:pPr>
      <w:r>
        <w:t>Estimado padre/tutor:</w:t>
      </w:r>
    </w:p>
    <w:p w14:paraId="168364CF" w14:textId="6EC4F0D5" w:rsidR="00443989" w:rsidRDefault="008719E6">
      <w:pPr>
        <w:ind w:left="90"/>
      </w:pPr>
      <w:r>
        <w:t xml:space="preserve">Las Escuelas Públicas de Milwaukee pronto comenzarán el período de pruebas de primavera del distrito, que comienza el 7 de marzo de 2023. </w:t>
      </w:r>
      <w:r>
        <w:rPr>
          <w:color w:val="000000"/>
          <w:bdr w:val="none" w:sz="0" w:space="0" w:color="auto" w:frame="1"/>
          <w:shd w:val="clear" w:color="auto" w:fill="FFFFFF"/>
        </w:rPr>
        <w:t xml:space="preserve">Como sistema de escuelas públicas, estamos obligados a respetar las leyes estatales y federales y evaluar al menos al </w:t>
      </w:r>
      <w:r>
        <w:rPr>
          <w:color w:val="000000"/>
          <w:bdr w:val="none" w:sz="0" w:space="0" w:color="auto" w:frame="1"/>
          <w:shd w:val="clear" w:color="auto" w:fill="FFFFFF"/>
        </w:rPr>
        <w:t xml:space="preserve">95% de los estudiantes anualmente en un examen estandarizado para medir el rendimiento en lengua y literatura en </w:t>
      </w:r>
      <w:r>
        <w:t>inglés, matemáticas, ciencias y estudios sociales</w:t>
      </w:r>
      <w:r>
        <w:rPr>
          <w:color w:val="000000"/>
          <w:bdr w:val="none" w:sz="0" w:space="0" w:color="auto" w:frame="1"/>
          <w:shd w:val="clear" w:color="auto" w:fill="FFFFFF"/>
        </w:rPr>
        <w:t xml:space="preserve">. </w:t>
      </w:r>
      <w:r>
        <w:t>La ley de Wisconsin brinda una oportunidad, si es necesario, para que los padres opten por q</w:t>
      </w:r>
      <w:r>
        <w:t>ue los estudiantes no tomen las pruebas en los grados 4, 8, 10 y 11. Los padres del estudiante deben presentar la solicitud de exclusión voluntaria por escrito al director de la escuela. No ofrecemos esta opción en otros grados excepto en ciertas circunsta</w:t>
      </w:r>
      <w:r>
        <w:t>ncias, como problemas médicos. Recomendamos encarecidamente la plena participación para que podamos monitorear el progreso de todos los estudiantes en los estándares estatales. Todas las evaluaciones enumeradas a continuación requieren la administración de</w:t>
      </w:r>
      <w:r>
        <w:t xml:space="preserve"> pruebas en persona. Los estudiantes que participan en el Programa Virtual de Milwaukee y el Programa de Educación Virtual de Milwaukee deben realizar la prueba en persona. A continuación se encuentran las evaluaciones, descripciones y períodos de prueba d</w:t>
      </w:r>
      <w:r>
        <w:t>e cada evaluación de primavera.</w:t>
      </w:r>
    </w:p>
    <w:p w14:paraId="31FD8AF6" w14:textId="77777777" w:rsidR="00443989" w:rsidRDefault="00443989"/>
    <w:tbl>
      <w:tblPr>
        <w:tblW w:w="4919" w:type="pct"/>
        <w:jc w:val="center"/>
        <w:tblLayout w:type="fixed"/>
        <w:tblLook w:val="04A0" w:firstRow="1" w:lastRow="0" w:firstColumn="1" w:lastColumn="0" w:noHBand="0" w:noVBand="1"/>
      </w:tblPr>
      <w:tblGrid>
        <w:gridCol w:w="1436"/>
        <w:gridCol w:w="1802"/>
        <w:gridCol w:w="5127"/>
        <w:gridCol w:w="2250"/>
      </w:tblGrid>
      <w:tr w:rsidR="00443989" w14:paraId="16DE11D6" w14:textId="77777777">
        <w:trPr>
          <w:trHeight w:val="262"/>
          <w:jc w:val="center"/>
        </w:trPr>
        <w:tc>
          <w:tcPr>
            <w:tcW w:w="6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0628" w14:textId="77777777" w:rsidR="00443989" w:rsidRDefault="008719E6">
            <w:pPr>
              <w:pStyle w:val="P68B1DB1-Normal1"/>
              <w:jc w:val="center"/>
            </w:pPr>
            <w:r>
              <w:t>Banda de grado</w:t>
            </w: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14:paraId="405C05C5" w14:textId="77777777" w:rsidR="00443989" w:rsidRDefault="008719E6">
            <w:pPr>
              <w:pStyle w:val="P68B1DB1-Normal1"/>
              <w:jc w:val="center"/>
            </w:pPr>
            <w:r>
              <w:t>Prueba</w:t>
            </w:r>
          </w:p>
        </w:tc>
        <w:tc>
          <w:tcPr>
            <w:tcW w:w="2415" w:type="pct"/>
            <w:tcBorders>
              <w:top w:val="single" w:sz="4" w:space="0" w:color="auto"/>
              <w:left w:val="nil"/>
              <w:bottom w:val="single" w:sz="4" w:space="0" w:color="auto"/>
              <w:right w:val="single" w:sz="4" w:space="0" w:color="auto"/>
            </w:tcBorders>
            <w:shd w:val="clear" w:color="auto" w:fill="auto"/>
            <w:noWrap/>
            <w:vAlign w:val="bottom"/>
            <w:hideMark/>
          </w:tcPr>
          <w:p w14:paraId="25563D38" w14:textId="77777777" w:rsidR="00443989" w:rsidRDefault="008719E6">
            <w:pPr>
              <w:pStyle w:val="P68B1DB1-Normal1"/>
              <w:jc w:val="center"/>
            </w:pPr>
            <w:r>
              <w:t>Descripción</w:t>
            </w:r>
          </w:p>
        </w:tc>
        <w:tc>
          <w:tcPr>
            <w:tcW w:w="1060" w:type="pct"/>
            <w:tcBorders>
              <w:top w:val="single" w:sz="4" w:space="0" w:color="auto"/>
              <w:left w:val="nil"/>
              <w:bottom w:val="single" w:sz="4" w:space="0" w:color="auto"/>
              <w:right w:val="single" w:sz="4" w:space="0" w:color="auto"/>
            </w:tcBorders>
            <w:shd w:val="clear" w:color="auto" w:fill="auto"/>
            <w:noWrap/>
            <w:vAlign w:val="bottom"/>
            <w:hideMark/>
          </w:tcPr>
          <w:p w14:paraId="78776156" w14:textId="77777777" w:rsidR="00443989" w:rsidRDefault="008719E6">
            <w:pPr>
              <w:pStyle w:val="P68B1DB1-Normal1"/>
              <w:jc w:val="center"/>
            </w:pPr>
            <w:r>
              <w:t>Periodo de prueba</w:t>
            </w:r>
          </w:p>
        </w:tc>
      </w:tr>
      <w:tr w:rsidR="00443989" w14:paraId="026ABFCB" w14:textId="77777777">
        <w:trPr>
          <w:trHeight w:val="612"/>
          <w:jc w:val="center"/>
        </w:trPr>
        <w:tc>
          <w:tcPr>
            <w:tcW w:w="676" w:type="pct"/>
            <w:tcBorders>
              <w:top w:val="nil"/>
              <w:left w:val="single" w:sz="4" w:space="0" w:color="auto"/>
              <w:bottom w:val="single" w:sz="4" w:space="0" w:color="auto"/>
              <w:right w:val="single" w:sz="4" w:space="0" w:color="auto"/>
            </w:tcBorders>
            <w:shd w:val="clear" w:color="auto" w:fill="auto"/>
            <w:noWrap/>
            <w:vAlign w:val="center"/>
            <w:hideMark/>
          </w:tcPr>
          <w:p w14:paraId="605F004E" w14:textId="77777777" w:rsidR="00443989" w:rsidRDefault="008719E6">
            <w:pPr>
              <w:pStyle w:val="P68B1DB1-Normal2"/>
              <w:jc w:val="center"/>
            </w:pPr>
            <w:r>
              <w:t>Grados 3-8, 10</w:t>
            </w:r>
          </w:p>
        </w:tc>
        <w:tc>
          <w:tcPr>
            <w:tcW w:w="849" w:type="pct"/>
            <w:tcBorders>
              <w:top w:val="nil"/>
              <w:left w:val="nil"/>
              <w:bottom w:val="single" w:sz="4" w:space="0" w:color="auto"/>
              <w:right w:val="single" w:sz="4" w:space="0" w:color="auto"/>
            </w:tcBorders>
            <w:shd w:val="clear" w:color="auto" w:fill="auto"/>
            <w:noWrap/>
            <w:vAlign w:val="center"/>
            <w:hideMark/>
          </w:tcPr>
          <w:p w14:paraId="379B87B4" w14:textId="77777777" w:rsidR="00443989" w:rsidRDefault="008719E6">
            <w:pPr>
              <w:pStyle w:val="P68B1DB1-Normal3"/>
              <w:jc w:val="center"/>
            </w:pPr>
            <w:r>
              <w:t>Examen Forward de Wisconsin</w:t>
            </w:r>
          </w:p>
        </w:tc>
        <w:tc>
          <w:tcPr>
            <w:tcW w:w="2415" w:type="pct"/>
            <w:tcBorders>
              <w:top w:val="nil"/>
              <w:left w:val="nil"/>
              <w:bottom w:val="single" w:sz="4" w:space="0" w:color="auto"/>
              <w:right w:val="single" w:sz="4" w:space="0" w:color="auto"/>
            </w:tcBorders>
            <w:shd w:val="clear" w:color="auto" w:fill="auto"/>
            <w:vAlign w:val="center"/>
            <w:hideMark/>
          </w:tcPr>
          <w:p w14:paraId="64B1D649" w14:textId="36E16392" w:rsidR="00443989" w:rsidRDefault="008719E6">
            <w:pPr>
              <w:pStyle w:val="P68B1DB1-Normal2"/>
              <w:spacing w:after="40"/>
              <w:jc w:val="center"/>
            </w:pPr>
            <w:r>
              <w:t>Los estudiantes realizarán pruebas en artes del lenguaje y matemáticas en inglés en los grados 3–8, ciencias y estudios sociales en los grados 4–8 y estudios sociales en el grado 10.</w:t>
            </w:r>
          </w:p>
        </w:tc>
        <w:tc>
          <w:tcPr>
            <w:tcW w:w="1060" w:type="pct"/>
            <w:tcBorders>
              <w:top w:val="nil"/>
              <w:left w:val="nil"/>
              <w:bottom w:val="single" w:sz="4" w:space="0" w:color="auto"/>
              <w:right w:val="single" w:sz="4" w:space="0" w:color="auto"/>
            </w:tcBorders>
            <w:shd w:val="clear" w:color="auto" w:fill="auto"/>
            <w:noWrap/>
            <w:vAlign w:val="center"/>
            <w:hideMark/>
          </w:tcPr>
          <w:p w14:paraId="15769CD1" w14:textId="7FB5BB9D" w:rsidR="00443989" w:rsidRDefault="008719E6">
            <w:pPr>
              <w:pStyle w:val="P68B1DB1-Normal2"/>
              <w:jc w:val="center"/>
            </w:pPr>
            <w:r>
              <w:t>3/20–4/28</w:t>
            </w:r>
          </w:p>
        </w:tc>
      </w:tr>
      <w:tr w:rsidR="00443989" w14:paraId="3A8EFFD5" w14:textId="77777777">
        <w:trPr>
          <w:trHeight w:val="497"/>
          <w:jc w:val="center"/>
        </w:trPr>
        <w:tc>
          <w:tcPr>
            <w:tcW w:w="676" w:type="pct"/>
            <w:tcBorders>
              <w:top w:val="nil"/>
              <w:left w:val="single" w:sz="4" w:space="0" w:color="auto"/>
              <w:bottom w:val="single" w:sz="4" w:space="0" w:color="auto"/>
              <w:right w:val="single" w:sz="4" w:space="0" w:color="auto"/>
            </w:tcBorders>
            <w:shd w:val="clear" w:color="auto" w:fill="auto"/>
            <w:noWrap/>
            <w:vAlign w:val="center"/>
            <w:hideMark/>
          </w:tcPr>
          <w:p w14:paraId="544C7542" w14:textId="77777777" w:rsidR="00443989" w:rsidRDefault="008719E6">
            <w:pPr>
              <w:pStyle w:val="P68B1DB1-Normal2"/>
              <w:jc w:val="center"/>
            </w:pPr>
            <w:r>
              <w:t>Grados 3-11</w:t>
            </w:r>
          </w:p>
        </w:tc>
        <w:tc>
          <w:tcPr>
            <w:tcW w:w="849" w:type="pct"/>
            <w:tcBorders>
              <w:top w:val="nil"/>
              <w:left w:val="nil"/>
              <w:bottom w:val="single" w:sz="4" w:space="0" w:color="auto"/>
              <w:right w:val="single" w:sz="4" w:space="0" w:color="auto"/>
            </w:tcBorders>
            <w:shd w:val="clear" w:color="auto" w:fill="auto"/>
            <w:noWrap/>
            <w:vAlign w:val="center"/>
            <w:hideMark/>
          </w:tcPr>
          <w:p w14:paraId="143B4CC2" w14:textId="77777777" w:rsidR="00443989" w:rsidRDefault="008719E6">
            <w:pPr>
              <w:pStyle w:val="P68B1DB1-Normal3"/>
              <w:jc w:val="center"/>
            </w:pPr>
            <w:r>
              <w:t>Dynamic Learning Maps (Mapas dinámicos de aprendizaje)</w:t>
            </w:r>
          </w:p>
        </w:tc>
        <w:tc>
          <w:tcPr>
            <w:tcW w:w="2415" w:type="pct"/>
            <w:tcBorders>
              <w:top w:val="nil"/>
              <w:left w:val="nil"/>
              <w:bottom w:val="single" w:sz="4" w:space="0" w:color="auto"/>
              <w:right w:val="single" w:sz="4" w:space="0" w:color="auto"/>
            </w:tcBorders>
            <w:shd w:val="clear" w:color="auto" w:fill="auto"/>
            <w:vAlign w:val="center"/>
            <w:hideMark/>
          </w:tcPr>
          <w:p w14:paraId="41FC688C" w14:textId="77777777" w:rsidR="00443989" w:rsidRDefault="008719E6">
            <w:pPr>
              <w:pStyle w:val="P68B1DB1-Normal2"/>
              <w:jc w:val="center"/>
            </w:pPr>
            <w:r>
              <w:t>Evaluación estatal equivalente al Examen Forward de Wisconsin que toman los estudiantes con discapacidades en estándares alternativos.</w:t>
            </w:r>
          </w:p>
        </w:tc>
        <w:tc>
          <w:tcPr>
            <w:tcW w:w="1060" w:type="pct"/>
            <w:tcBorders>
              <w:top w:val="nil"/>
              <w:left w:val="nil"/>
              <w:bottom w:val="single" w:sz="4" w:space="0" w:color="auto"/>
              <w:right w:val="single" w:sz="4" w:space="0" w:color="auto"/>
            </w:tcBorders>
            <w:shd w:val="clear" w:color="auto" w:fill="auto"/>
            <w:noWrap/>
            <w:vAlign w:val="center"/>
            <w:hideMark/>
          </w:tcPr>
          <w:p w14:paraId="0B4393EF" w14:textId="79EB8598" w:rsidR="00443989" w:rsidRDefault="008719E6">
            <w:pPr>
              <w:pStyle w:val="P68B1DB1-Normal2"/>
              <w:jc w:val="center"/>
            </w:pPr>
            <w:r>
              <w:t>3/20–4/28</w:t>
            </w:r>
          </w:p>
        </w:tc>
      </w:tr>
      <w:tr w:rsidR="00443989" w14:paraId="0141F3A9" w14:textId="77777777">
        <w:trPr>
          <w:trHeight w:val="434"/>
          <w:jc w:val="center"/>
        </w:trPr>
        <w:tc>
          <w:tcPr>
            <w:tcW w:w="676" w:type="pct"/>
            <w:tcBorders>
              <w:top w:val="nil"/>
              <w:left w:val="single" w:sz="4" w:space="0" w:color="auto"/>
              <w:bottom w:val="single" w:sz="4" w:space="0" w:color="auto"/>
              <w:right w:val="single" w:sz="4" w:space="0" w:color="auto"/>
            </w:tcBorders>
            <w:shd w:val="clear" w:color="auto" w:fill="auto"/>
            <w:noWrap/>
            <w:vAlign w:val="center"/>
            <w:hideMark/>
          </w:tcPr>
          <w:p w14:paraId="1AF95736" w14:textId="77777777" w:rsidR="00443989" w:rsidRDefault="008719E6">
            <w:pPr>
              <w:pStyle w:val="P68B1DB1-Normal2"/>
              <w:ind w:left="-113" w:right="-113"/>
              <w:jc w:val="center"/>
            </w:pPr>
            <w:r>
              <w:t>Grados 9 y 10</w:t>
            </w:r>
          </w:p>
        </w:tc>
        <w:tc>
          <w:tcPr>
            <w:tcW w:w="849" w:type="pct"/>
            <w:tcBorders>
              <w:top w:val="nil"/>
              <w:left w:val="nil"/>
              <w:bottom w:val="single" w:sz="4" w:space="0" w:color="auto"/>
              <w:right w:val="single" w:sz="4" w:space="0" w:color="auto"/>
            </w:tcBorders>
            <w:shd w:val="clear" w:color="auto" w:fill="auto"/>
            <w:noWrap/>
            <w:vAlign w:val="center"/>
            <w:hideMark/>
          </w:tcPr>
          <w:p w14:paraId="6A937B5F" w14:textId="77777777" w:rsidR="00443989" w:rsidRDefault="008719E6">
            <w:pPr>
              <w:pStyle w:val="P68B1DB1-Normal2"/>
              <w:jc w:val="center"/>
              <w:rPr>
                <w:i/>
              </w:rPr>
            </w:pPr>
            <w:r>
              <w:rPr>
                <w:i/>
              </w:rPr>
              <w:t>PreACT</w:t>
            </w:r>
            <w:r>
              <w:rPr>
                <w:vertAlign w:val="superscript"/>
              </w:rPr>
              <w:t xml:space="preserve"> ®</w:t>
            </w:r>
            <w:r>
              <w:t xml:space="preserve"> </w:t>
            </w:r>
            <w:r>
              <w:rPr>
                <w:i/>
              </w:rPr>
              <w:t>Secure</w:t>
            </w:r>
            <w:r>
              <w:t>™</w:t>
            </w:r>
            <w:r>
              <w:rPr>
                <w:i/>
              </w:rPr>
              <w:t xml:space="preserve"> </w:t>
            </w:r>
          </w:p>
        </w:tc>
        <w:tc>
          <w:tcPr>
            <w:tcW w:w="2415" w:type="pct"/>
            <w:tcBorders>
              <w:top w:val="nil"/>
              <w:left w:val="nil"/>
              <w:bottom w:val="single" w:sz="4" w:space="0" w:color="auto"/>
              <w:right w:val="single" w:sz="4" w:space="0" w:color="auto"/>
            </w:tcBorders>
            <w:shd w:val="clear" w:color="auto" w:fill="auto"/>
            <w:vAlign w:val="center"/>
            <w:hideMark/>
          </w:tcPr>
          <w:p w14:paraId="36F0D3AA" w14:textId="77777777" w:rsidR="00443989" w:rsidRDefault="008719E6">
            <w:pPr>
              <w:pStyle w:val="P68B1DB1-Normal2"/>
              <w:jc w:val="center"/>
            </w:pPr>
            <w:r>
              <w:t>Evaluación estatal que se alinea con el ACT</w:t>
            </w:r>
            <w:r>
              <w:rPr>
                <w:vertAlign w:val="superscript"/>
              </w:rPr>
              <w:t xml:space="preserve"> ®</w:t>
            </w:r>
            <w:r>
              <w:t xml:space="preserve"> y mide la preparación universitaria y profesional de los estudiantes.</w:t>
            </w:r>
          </w:p>
        </w:tc>
        <w:tc>
          <w:tcPr>
            <w:tcW w:w="1060" w:type="pct"/>
            <w:tcBorders>
              <w:top w:val="nil"/>
              <w:left w:val="nil"/>
              <w:bottom w:val="single" w:sz="4" w:space="0" w:color="auto"/>
              <w:right w:val="single" w:sz="4" w:space="0" w:color="auto"/>
            </w:tcBorders>
            <w:shd w:val="clear" w:color="auto" w:fill="auto"/>
            <w:noWrap/>
            <w:vAlign w:val="center"/>
            <w:hideMark/>
          </w:tcPr>
          <w:p w14:paraId="4FF4E6AA" w14:textId="77777777" w:rsidR="00443989" w:rsidRDefault="008719E6">
            <w:pPr>
              <w:pStyle w:val="P68B1DB1-Normal2"/>
              <w:jc w:val="center"/>
            </w:pPr>
            <w:r>
              <w:t>3/22</w:t>
            </w:r>
          </w:p>
        </w:tc>
      </w:tr>
      <w:tr w:rsidR="00443989" w14:paraId="365867E2" w14:textId="77777777">
        <w:trPr>
          <w:trHeight w:val="20"/>
          <w:jc w:val="center"/>
        </w:trPr>
        <w:tc>
          <w:tcPr>
            <w:tcW w:w="676" w:type="pct"/>
            <w:tcBorders>
              <w:top w:val="nil"/>
              <w:left w:val="single" w:sz="4" w:space="0" w:color="auto"/>
              <w:bottom w:val="single" w:sz="4" w:space="0" w:color="000000" w:themeColor="text1"/>
              <w:right w:val="single" w:sz="4" w:space="0" w:color="auto"/>
            </w:tcBorders>
            <w:shd w:val="clear" w:color="auto" w:fill="auto"/>
            <w:noWrap/>
            <w:vAlign w:val="center"/>
          </w:tcPr>
          <w:p w14:paraId="5A2D3D16" w14:textId="77777777" w:rsidR="00443989" w:rsidRDefault="008719E6">
            <w:pPr>
              <w:pStyle w:val="P68B1DB1-Normal2"/>
              <w:jc w:val="center"/>
            </w:pPr>
            <w:r>
              <w:t>Grado 11</w:t>
            </w:r>
          </w:p>
        </w:tc>
        <w:tc>
          <w:tcPr>
            <w:tcW w:w="849" w:type="pct"/>
            <w:tcBorders>
              <w:top w:val="nil"/>
              <w:left w:val="nil"/>
              <w:bottom w:val="single" w:sz="4" w:space="0" w:color="000000" w:themeColor="text1"/>
              <w:right w:val="single" w:sz="4" w:space="0" w:color="auto"/>
            </w:tcBorders>
            <w:shd w:val="clear" w:color="auto" w:fill="auto"/>
            <w:noWrap/>
            <w:vAlign w:val="center"/>
          </w:tcPr>
          <w:p w14:paraId="148D52A8" w14:textId="77777777" w:rsidR="00443989" w:rsidRDefault="008719E6">
            <w:pPr>
              <w:pStyle w:val="P68B1DB1-Normal3"/>
              <w:jc w:val="center"/>
            </w:pPr>
            <w:r>
              <w:t>ACT</w:t>
            </w:r>
            <w:r>
              <w:rPr>
                <w:vertAlign w:val="superscript"/>
              </w:rPr>
              <w:t>®</w:t>
            </w:r>
          </w:p>
        </w:tc>
        <w:tc>
          <w:tcPr>
            <w:tcW w:w="2415" w:type="pct"/>
            <w:tcBorders>
              <w:top w:val="nil"/>
              <w:left w:val="nil"/>
              <w:bottom w:val="single" w:sz="4" w:space="0" w:color="000000" w:themeColor="text1"/>
              <w:right w:val="single" w:sz="4" w:space="0" w:color="auto"/>
            </w:tcBorders>
            <w:shd w:val="clear" w:color="auto" w:fill="auto"/>
            <w:vAlign w:val="center"/>
          </w:tcPr>
          <w:p w14:paraId="0CA8B7EC" w14:textId="77777777" w:rsidR="00443989" w:rsidRDefault="008719E6">
            <w:pPr>
              <w:pStyle w:val="P68B1DB1-Normal2"/>
              <w:jc w:val="center"/>
            </w:pPr>
            <w:r>
              <w:t>Evaluación estatal que mide la preparación universitaria y profesional de los estudiantes.</w:t>
            </w:r>
          </w:p>
        </w:tc>
        <w:tc>
          <w:tcPr>
            <w:tcW w:w="1060" w:type="pct"/>
            <w:tcBorders>
              <w:top w:val="nil"/>
              <w:left w:val="nil"/>
              <w:bottom w:val="single" w:sz="4" w:space="0" w:color="000000" w:themeColor="text1"/>
              <w:right w:val="single" w:sz="4" w:space="0" w:color="auto"/>
            </w:tcBorders>
            <w:shd w:val="clear" w:color="auto" w:fill="auto"/>
            <w:noWrap/>
            <w:vAlign w:val="center"/>
          </w:tcPr>
          <w:p w14:paraId="4A30346F" w14:textId="25299DE7" w:rsidR="00443989" w:rsidRDefault="008719E6">
            <w:pPr>
              <w:pStyle w:val="P68B1DB1-Normal2"/>
              <w:jc w:val="center"/>
            </w:pPr>
            <w:r>
              <w:t>3/7</w:t>
            </w:r>
          </w:p>
        </w:tc>
      </w:tr>
    </w:tbl>
    <w:p w14:paraId="73B86DB6" w14:textId="208C4C3B" w:rsidR="00443989" w:rsidRDefault="008719E6">
      <w:pPr>
        <w:spacing w:before="240" w:after="240"/>
        <w:ind w:left="90"/>
      </w:pPr>
      <w:r>
        <w:t>El martes 7 de marzo de 2023, las escuelas superiores de MPS administrarán la prueba ACT a los estudiantes del grado 11. En esta fecha, solo estarán presentes los juniors. Los estudiantes de primer año, segundo año y último año de la escuela superior no se</w:t>
      </w:r>
      <w:r>
        <w:t xml:space="preserve"> presentarán a la escuela en esta fecha, pero participarán en un trabajo asincrónico. Las escuelas de varios grados en el calendario de inicio temprano (por ejemplo, K–12, 3–12, 6–12) tendrán asistencia regular para los estudiantes que no están en los grad</w:t>
      </w:r>
      <w:r>
        <w:t>os 9, 10 o 12.</w:t>
      </w:r>
    </w:p>
    <w:p w14:paraId="0555C46D" w14:textId="03D2DB3D" w:rsidR="00443989" w:rsidRDefault="008719E6">
      <w:pPr>
        <w:spacing w:before="120" w:after="240"/>
        <w:ind w:left="90"/>
      </w:pPr>
      <w:r>
        <w:rPr>
          <w:noProof/>
        </w:rPr>
        <w:drawing>
          <wp:anchor distT="0" distB="0" distL="114300" distR="114300" simplePos="0" relativeHeight="251659264" behindDoc="1" locked="0" layoutInCell="1" allowOverlap="1" wp14:anchorId="2B58DCD1" wp14:editId="76ED9696">
            <wp:simplePos x="0" y="0"/>
            <wp:positionH relativeFrom="margin">
              <wp:posOffset>930275</wp:posOffset>
            </wp:positionH>
            <wp:positionV relativeFrom="paragraph">
              <wp:posOffset>542925</wp:posOffset>
            </wp:positionV>
            <wp:extent cx="507365" cy="2368550"/>
            <wp:effectExtent l="2858" t="0" r="0" b="0"/>
            <wp:wrapTight wrapText="bothSides">
              <wp:wrapPolygon edited="0">
                <wp:start x="21478" y="-26"/>
                <wp:lineTo x="1203" y="-26"/>
                <wp:lineTo x="1203" y="21342"/>
                <wp:lineTo x="21478" y="21342"/>
                <wp:lineTo x="21478" y="-2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507365" cy="2368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El miércoles 22 de marzo de 2023, las escuelas superiuores de MPS administrarán PreACT Secure a los estudiantes de los grados 9 y 10. En esta fecha, solo asistirán estudiantes de primer y segundo año de la escuela superior. Los estudiantes </w:t>
      </w:r>
      <w:r>
        <w:t>juniors y seniors no se reportarán a la escuela en esta fecha, pero participarán en un trabajo asincrónico. Las escuelas de varios grados en el calendario de inicio temprano (por ejemplo, K–12, 3–12, 6–12) tendrán asistencia regular para los estudiantes qu</w:t>
      </w:r>
      <w:r>
        <w:t>e no están en los grados 11 o 12.</w:t>
      </w:r>
    </w:p>
    <w:p w14:paraId="465D2CE4" w14:textId="77777777" w:rsidR="00443989" w:rsidRDefault="008719E6">
      <w:pPr>
        <w:spacing w:before="120" w:after="120"/>
        <w:ind w:left="90"/>
      </w:pPr>
      <w:r>
        <w:lastRenderedPageBreak/>
        <w:t>Si tiene más preguntas o inquietudes, comuníquese con la escuela de su hijo o con el Departamento de Investigación, Evaluación y Datos al (414) 475-8258.</w:t>
      </w:r>
    </w:p>
    <w:p w14:paraId="7F8FEF81" w14:textId="77777777" w:rsidR="00443989" w:rsidRDefault="008719E6">
      <w:pPr>
        <w:ind w:left="90"/>
      </w:pPr>
      <w:r>
        <w:t xml:space="preserve">Atentamente, </w:t>
      </w:r>
    </w:p>
    <w:p w14:paraId="4FE42F68" w14:textId="77777777" w:rsidR="00443989" w:rsidRDefault="00443989">
      <w:pPr>
        <w:ind w:left="720" w:right="720"/>
      </w:pPr>
    </w:p>
    <w:p w14:paraId="7FFB993F" w14:textId="77777777" w:rsidR="00443989" w:rsidRDefault="00443989">
      <w:pPr>
        <w:ind w:right="720"/>
      </w:pPr>
    </w:p>
    <w:p w14:paraId="7232F860" w14:textId="77777777" w:rsidR="00443989" w:rsidRDefault="00443989">
      <w:pPr>
        <w:ind w:right="720"/>
      </w:pPr>
    </w:p>
    <w:p w14:paraId="286F69B2" w14:textId="77777777" w:rsidR="00443989" w:rsidRDefault="008719E6">
      <w:pPr>
        <w:ind w:left="90" w:right="720"/>
      </w:pPr>
      <w:r>
        <w:t xml:space="preserve">Dra. Melanie R. Stewart </w:t>
      </w:r>
    </w:p>
    <w:p w14:paraId="5EA1090A" w14:textId="7AF981C8" w:rsidR="00443989" w:rsidRDefault="008719E6">
      <w:pPr>
        <w:ind w:left="90" w:right="720"/>
      </w:pPr>
      <w:r>
        <w:t>Directora del Departamento de Investigación, Evaluación y Datos</w:t>
      </w:r>
    </w:p>
    <w:sectPr w:rsidR="00443989">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01A6" w14:textId="77777777" w:rsidR="00443989" w:rsidRDefault="008719E6">
      <w:r>
        <w:separator/>
      </w:r>
    </w:p>
  </w:endnote>
  <w:endnote w:type="continuationSeparator" w:id="0">
    <w:p w14:paraId="02D497FD" w14:textId="77777777" w:rsidR="00443989" w:rsidRDefault="0087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DF84" w14:textId="77777777" w:rsidR="00443989" w:rsidRDefault="00443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43BC" w14:textId="77777777" w:rsidR="00443989" w:rsidRDefault="008719E6">
    <w:pPr>
      <w:pStyle w:val="Footer"/>
      <w:jc w:val="center"/>
      <w:rPr>
        <w:rFonts w:ascii="Arial" w:hAnsi="Arial" w:cs="Arial"/>
        <w:sz w:val="20"/>
      </w:rPr>
    </w:pPr>
    <w:r>
      <w:rPr>
        <w:noProof/>
      </w:rPr>
      <w:drawing>
        <wp:inline distT="0" distB="0" distL="0" distR="0" wp14:anchorId="6F6AF06E" wp14:editId="74969741">
          <wp:extent cx="2178685" cy="360680"/>
          <wp:effectExtent l="0" t="0" r="5715" b="0"/>
          <wp:docPr id="5" name="Picture 1" descr="Macintosh HD:Users:mpscpa:Downloads:SSS+Spanish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pscpa:Downloads:SSS+Spanish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3606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3402" w14:textId="77777777" w:rsidR="00443989" w:rsidRDefault="00443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7623" w14:textId="77777777" w:rsidR="00443989" w:rsidRDefault="008719E6">
      <w:r>
        <w:separator/>
      </w:r>
    </w:p>
  </w:footnote>
  <w:footnote w:type="continuationSeparator" w:id="0">
    <w:p w14:paraId="24D7EDA3" w14:textId="77777777" w:rsidR="00443989" w:rsidRDefault="0087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7D8D" w14:textId="77777777" w:rsidR="00443989" w:rsidRDefault="00443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C096" w14:textId="77777777" w:rsidR="00443989" w:rsidRDefault="008719E6">
    <w:pPr>
      <w:pStyle w:val="Header"/>
    </w:pPr>
    <w:r>
      <w:rPr>
        <w:noProof/>
      </w:rPr>
      <mc:AlternateContent>
        <mc:Choice Requires="wps">
          <w:drawing>
            <wp:anchor distT="0" distB="0" distL="114300" distR="114300" simplePos="0" relativeHeight="251658240" behindDoc="0" locked="0" layoutInCell="1" allowOverlap="1" wp14:anchorId="735BE424" wp14:editId="274C3217">
              <wp:simplePos x="0" y="0"/>
              <wp:positionH relativeFrom="page">
                <wp:posOffset>3933825</wp:posOffset>
              </wp:positionH>
              <wp:positionV relativeFrom="page">
                <wp:posOffset>466726</wp:posOffset>
              </wp:positionV>
              <wp:extent cx="3429000" cy="800100"/>
              <wp:effectExtent l="0" t="0" r="0" b="0"/>
              <wp:wrapThrough wrapText="bothSides">
                <wp:wrapPolygon edited="0">
                  <wp:start x="240" y="0"/>
                  <wp:lineTo x="240" y="21086"/>
                  <wp:lineTo x="21240" y="21086"/>
                  <wp:lineTo x="21240" y="0"/>
                  <wp:lineTo x="24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59D03" w14:textId="0BD0131D" w:rsidR="00443989" w:rsidRDefault="008719E6">
                          <w:pPr>
                            <w:pStyle w:val="P68B1DB1-Normal4"/>
                            <w:jc w:val="right"/>
                          </w:pPr>
                          <w:r>
                            <w:t>Oficina de Comunicaciones y Desempeño Escolar</w:t>
                          </w:r>
                        </w:p>
                        <w:p w14:paraId="33D5546E" w14:textId="65FDAF9C" w:rsidR="00443989" w:rsidRDefault="008719E6">
                          <w:pPr>
                            <w:pStyle w:val="P68B1DB1-Normal5"/>
                            <w:jc w:val="right"/>
                          </w:pPr>
                          <w:r>
                            <w:t>Departamento de Investigación, Evaluación y Datos</w:t>
                          </w:r>
                        </w:p>
                        <w:p w14:paraId="1A14DFB9" w14:textId="223175E3" w:rsidR="00443989" w:rsidRDefault="008719E6">
                          <w:pPr>
                            <w:pStyle w:val="P68B1DB1-Normal6"/>
                            <w:jc w:val="right"/>
                          </w:pPr>
                          <w:r>
                            <w:t>5225 W. Vliet St., Room 224</w:t>
                          </w:r>
                        </w:p>
                        <w:p w14:paraId="2DD774EE" w14:textId="77777777" w:rsidR="00443989" w:rsidRDefault="008719E6">
                          <w:pPr>
                            <w:pStyle w:val="P68B1DB1-Normal6"/>
                            <w:jc w:val="right"/>
                          </w:pPr>
                          <w:r>
                            <w:t>Milwaukee, WI 53208</w:t>
                          </w:r>
                        </w:p>
                        <w:p w14:paraId="06918326" w14:textId="7CBE5EB7" w:rsidR="00443989" w:rsidRDefault="008719E6">
                          <w:pPr>
                            <w:pStyle w:val="P68B1DB1-Normal4"/>
                            <w:jc w:val="right"/>
                          </w:pPr>
                          <w:r>
                            <w:t xml:space="preserve">(414) 475-8258 </w:t>
                          </w:r>
                          <w:r>
                            <w:rPr>
                              <w:color w:val="204A9A"/>
                            </w:rPr>
                            <w:t>•</w:t>
                          </w:r>
                          <w:r>
                            <w:t xml:space="preserve"> mps.milwaukee.k12.wi.us</w:t>
                          </w:r>
                        </w:p>
                        <w:p w14:paraId="4741649F" w14:textId="2C885E2C" w:rsidR="00443989" w:rsidRDefault="0044398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BE424" id="_x0000_t202" coordsize="21600,21600" o:spt="202" path="m,l,21600r21600,l21600,xe">
              <v:stroke joinstyle="miter"/>
              <v:path gradientshapeok="t" o:connecttype="rect"/>
            </v:shapetype>
            <v:shape id="Text Box 2" o:spid="_x0000_s1026" type="#_x0000_t202" style="position:absolute;margin-left:309.75pt;margin-top:36.75pt;width:270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" filled="f" stroked="f">
              <v:textbox>
                <w:txbxContent>
                  <w:p w14:paraId="50359D03" w14:textId="0BD0131D" w:rsidR="00443989" w:rsidRDefault="008719E6">
                    <w:pPr>
                      <w:pStyle w:val="P68B1DB1-Normal4"/>
                      <w:jc w:val="right"/>
                    </w:pPr>
                    <w:r>
                      <w:t>Oficina de Comunicaciones y Desempeño Escolar</w:t>
                    </w:r>
                  </w:p>
                  <w:p w14:paraId="33D5546E" w14:textId="65FDAF9C" w:rsidR="00443989" w:rsidRDefault="008719E6">
                    <w:pPr>
                      <w:pStyle w:val="P68B1DB1-Normal5"/>
                      <w:jc w:val="right"/>
                    </w:pPr>
                    <w:r>
                      <w:t>Departamento de Investigación, Evaluación y Datos</w:t>
                    </w:r>
                  </w:p>
                  <w:p w14:paraId="1A14DFB9" w14:textId="223175E3" w:rsidR="00443989" w:rsidRDefault="008719E6">
                    <w:pPr>
                      <w:pStyle w:val="P68B1DB1-Normal6"/>
                      <w:jc w:val="right"/>
                    </w:pPr>
                    <w:r>
                      <w:t>5225 W. Vliet St., Room 224</w:t>
                    </w:r>
                  </w:p>
                  <w:p w14:paraId="2DD774EE" w14:textId="77777777" w:rsidR="00443989" w:rsidRDefault="008719E6">
                    <w:pPr>
                      <w:pStyle w:val="P68B1DB1-Normal6"/>
                      <w:jc w:val="right"/>
                    </w:pPr>
                    <w:r>
                      <w:t>Milwaukee, WI 53208</w:t>
                    </w:r>
                  </w:p>
                  <w:p w14:paraId="06918326" w14:textId="7CBE5EB7" w:rsidR="00443989" w:rsidRDefault="008719E6">
                    <w:pPr>
                      <w:pStyle w:val="P68B1DB1-Normal4"/>
                      <w:jc w:val="right"/>
                    </w:pPr>
                    <w:r>
                      <w:t xml:space="preserve">(414) 475-8258 </w:t>
                    </w:r>
                    <w:r>
                      <w:rPr>
                        <w:color w:val="204A9A"/>
                      </w:rPr>
                      <w:t>•</w:t>
                    </w:r>
                    <w:r>
                      <w:t xml:space="preserve"> mps.milwaukee.k12.wi.us</w:t>
                    </w:r>
                  </w:p>
                  <w:p w14:paraId="4741649F" w14:textId="2C885E2C" w:rsidR="00443989" w:rsidRDefault="00443989">
                    <w:pPr>
                      <w:jc w:val="right"/>
                    </w:pPr>
                  </w:p>
                </w:txbxContent>
              </v:textbox>
              <w10:wrap type="through" anchorx="page" anchory="page"/>
            </v:shape>
          </w:pict>
        </mc:Fallback>
      </mc:AlternateContent>
    </w:r>
    <w:r>
      <w:rPr>
        <w:noProof/>
      </w:rPr>
      <w:drawing>
        <wp:inline distT="0" distB="0" distL="0" distR="0" wp14:anchorId="312A5D52" wp14:editId="414AD8C6">
          <wp:extent cx="2565400" cy="952500"/>
          <wp:effectExtent l="0" t="0" r="0" b="12700"/>
          <wp:docPr id="3" name="Picture 3" descr="MPS_Logo_RGB_Horiz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S_Logo_RGB_Horiz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34DA" w14:textId="77777777" w:rsidR="00443989" w:rsidRDefault="00443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12"/>
    <w:multiLevelType w:val="hybridMultilevel"/>
    <w:tmpl w:val="AB042BA2"/>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811FF"/>
    <w:multiLevelType w:val="hybridMultilevel"/>
    <w:tmpl w:val="DC2AE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9EB"/>
    <w:multiLevelType w:val="hybridMultilevel"/>
    <w:tmpl w:val="D14AA95E"/>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A0037"/>
    <w:multiLevelType w:val="hybridMultilevel"/>
    <w:tmpl w:val="E3945516"/>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371FA"/>
    <w:multiLevelType w:val="hybridMultilevel"/>
    <w:tmpl w:val="CCC0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7"/>
    <w:multiLevelType w:val="hybridMultilevel"/>
    <w:tmpl w:val="A0B6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D6213"/>
    <w:multiLevelType w:val="hybridMultilevel"/>
    <w:tmpl w:val="8EE0A884"/>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BD0832"/>
    <w:multiLevelType w:val="hybridMultilevel"/>
    <w:tmpl w:val="435C9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47E1A"/>
    <w:multiLevelType w:val="hybridMultilevel"/>
    <w:tmpl w:val="EF08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67F38"/>
    <w:multiLevelType w:val="hybridMultilevel"/>
    <w:tmpl w:val="CAF2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774D4"/>
    <w:multiLevelType w:val="hybridMultilevel"/>
    <w:tmpl w:val="D58CD772"/>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8F5B34"/>
    <w:multiLevelType w:val="hybridMultilevel"/>
    <w:tmpl w:val="312CADC0"/>
    <w:lvl w:ilvl="0" w:tplc="5490B47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BF7A17"/>
    <w:multiLevelType w:val="hybridMultilevel"/>
    <w:tmpl w:val="E320DF4C"/>
    <w:lvl w:ilvl="0" w:tplc="A90821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D994D03"/>
    <w:multiLevelType w:val="hybridMultilevel"/>
    <w:tmpl w:val="6BC84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103F6B"/>
    <w:multiLevelType w:val="hybridMultilevel"/>
    <w:tmpl w:val="53EA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7FD"/>
    <w:multiLevelType w:val="hybridMultilevel"/>
    <w:tmpl w:val="BB066544"/>
    <w:lvl w:ilvl="0" w:tplc="3C3076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EAC5630"/>
    <w:multiLevelType w:val="hybridMultilevel"/>
    <w:tmpl w:val="898A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06792">
    <w:abstractNumId w:val="5"/>
  </w:num>
  <w:num w:numId="2" w16cid:durableId="981813341">
    <w:abstractNumId w:val="14"/>
  </w:num>
  <w:num w:numId="3" w16cid:durableId="1964266010">
    <w:abstractNumId w:val="15"/>
  </w:num>
  <w:num w:numId="4" w16cid:durableId="974142708">
    <w:abstractNumId w:val="12"/>
  </w:num>
  <w:num w:numId="5" w16cid:durableId="369259002">
    <w:abstractNumId w:val="2"/>
  </w:num>
  <w:num w:numId="6" w16cid:durableId="1677148328">
    <w:abstractNumId w:val="10"/>
  </w:num>
  <w:num w:numId="7" w16cid:durableId="560363907">
    <w:abstractNumId w:val="11"/>
  </w:num>
  <w:num w:numId="8" w16cid:durableId="1234509685">
    <w:abstractNumId w:val="6"/>
  </w:num>
  <w:num w:numId="9" w16cid:durableId="1383941985">
    <w:abstractNumId w:val="3"/>
  </w:num>
  <w:num w:numId="10" w16cid:durableId="544414003">
    <w:abstractNumId w:val="0"/>
  </w:num>
  <w:num w:numId="11" w16cid:durableId="2041123030">
    <w:abstractNumId w:val="1"/>
  </w:num>
  <w:num w:numId="12" w16cid:durableId="1371614587">
    <w:abstractNumId w:val="8"/>
  </w:num>
  <w:num w:numId="13" w16cid:durableId="820580972">
    <w:abstractNumId w:val="9"/>
  </w:num>
  <w:num w:numId="14" w16cid:durableId="1550189617">
    <w:abstractNumId w:val="16"/>
  </w:num>
  <w:num w:numId="15" w16cid:durableId="656767359">
    <w:abstractNumId w:val="7"/>
  </w:num>
  <w:num w:numId="16" w16cid:durableId="1354959216">
    <w:abstractNumId w:val="4"/>
  </w:num>
  <w:num w:numId="17" w16cid:durableId="130118450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FB"/>
    <w:rsid w:val="0002262B"/>
    <w:rsid w:val="000862AE"/>
    <w:rsid w:val="00096E9C"/>
    <w:rsid w:val="000A028E"/>
    <w:rsid w:val="000D56F8"/>
    <w:rsid w:val="000E3936"/>
    <w:rsid w:val="001000CA"/>
    <w:rsid w:val="001104E2"/>
    <w:rsid w:val="00134913"/>
    <w:rsid w:val="00157F20"/>
    <w:rsid w:val="00171864"/>
    <w:rsid w:val="001906C5"/>
    <w:rsid w:val="001A71F4"/>
    <w:rsid w:val="001C6046"/>
    <w:rsid w:val="001E57BC"/>
    <w:rsid w:val="001E731C"/>
    <w:rsid w:val="00224D93"/>
    <w:rsid w:val="0022719F"/>
    <w:rsid w:val="00231BA5"/>
    <w:rsid w:val="00274368"/>
    <w:rsid w:val="00284D03"/>
    <w:rsid w:val="002E126B"/>
    <w:rsid w:val="003040D1"/>
    <w:rsid w:val="00334DFB"/>
    <w:rsid w:val="00364638"/>
    <w:rsid w:val="00370F2D"/>
    <w:rsid w:val="0037147C"/>
    <w:rsid w:val="003D2B67"/>
    <w:rsid w:val="003D591F"/>
    <w:rsid w:val="003E1060"/>
    <w:rsid w:val="00422BAB"/>
    <w:rsid w:val="00443989"/>
    <w:rsid w:val="00463E16"/>
    <w:rsid w:val="004A0D0F"/>
    <w:rsid w:val="004A18BD"/>
    <w:rsid w:val="004C3CF6"/>
    <w:rsid w:val="004C56F7"/>
    <w:rsid w:val="004D0891"/>
    <w:rsid w:val="004E3C37"/>
    <w:rsid w:val="004E76FF"/>
    <w:rsid w:val="004F4785"/>
    <w:rsid w:val="005202CC"/>
    <w:rsid w:val="0053381C"/>
    <w:rsid w:val="005873F8"/>
    <w:rsid w:val="005A6D78"/>
    <w:rsid w:val="005C30A3"/>
    <w:rsid w:val="005D55F7"/>
    <w:rsid w:val="00633DC6"/>
    <w:rsid w:val="00683C65"/>
    <w:rsid w:val="006925DC"/>
    <w:rsid w:val="006A24F5"/>
    <w:rsid w:val="006D1A21"/>
    <w:rsid w:val="006E7C04"/>
    <w:rsid w:val="006E7EED"/>
    <w:rsid w:val="006F2DA4"/>
    <w:rsid w:val="006F5D08"/>
    <w:rsid w:val="007043E9"/>
    <w:rsid w:val="00735783"/>
    <w:rsid w:val="00736F89"/>
    <w:rsid w:val="00745059"/>
    <w:rsid w:val="00761470"/>
    <w:rsid w:val="0077584F"/>
    <w:rsid w:val="007D38D2"/>
    <w:rsid w:val="007E79C3"/>
    <w:rsid w:val="00800957"/>
    <w:rsid w:val="00815A0D"/>
    <w:rsid w:val="00821F23"/>
    <w:rsid w:val="00824CCF"/>
    <w:rsid w:val="00833B2A"/>
    <w:rsid w:val="00844B07"/>
    <w:rsid w:val="008719E6"/>
    <w:rsid w:val="008853B1"/>
    <w:rsid w:val="008A534B"/>
    <w:rsid w:val="008B35EE"/>
    <w:rsid w:val="008C0946"/>
    <w:rsid w:val="008C1BBB"/>
    <w:rsid w:val="008D72E4"/>
    <w:rsid w:val="008E76E8"/>
    <w:rsid w:val="008F420B"/>
    <w:rsid w:val="008F5DCD"/>
    <w:rsid w:val="00902B67"/>
    <w:rsid w:val="00920B6F"/>
    <w:rsid w:val="0092532C"/>
    <w:rsid w:val="00925B3B"/>
    <w:rsid w:val="00933EB0"/>
    <w:rsid w:val="00954A98"/>
    <w:rsid w:val="00962B54"/>
    <w:rsid w:val="009A49CB"/>
    <w:rsid w:val="009B3432"/>
    <w:rsid w:val="009C37C7"/>
    <w:rsid w:val="00A047A8"/>
    <w:rsid w:val="00A1027F"/>
    <w:rsid w:val="00A10A90"/>
    <w:rsid w:val="00A15EC6"/>
    <w:rsid w:val="00A31CF4"/>
    <w:rsid w:val="00A31D31"/>
    <w:rsid w:val="00A36B36"/>
    <w:rsid w:val="00A50ED7"/>
    <w:rsid w:val="00A86911"/>
    <w:rsid w:val="00AA62C4"/>
    <w:rsid w:val="00AC29E8"/>
    <w:rsid w:val="00AD6347"/>
    <w:rsid w:val="00B0412A"/>
    <w:rsid w:val="00B230FF"/>
    <w:rsid w:val="00B47CD5"/>
    <w:rsid w:val="00B66C99"/>
    <w:rsid w:val="00B77BCB"/>
    <w:rsid w:val="00B816B8"/>
    <w:rsid w:val="00BE1636"/>
    <w:rsid w:val="00C04DAF"/>
    <w:rsid w:val="00C100B0"/>
    <w:rsid w:val="00C25A52"/>
    <w:rsid w:val="00C46696"/>
    <w:rsid w:val="00C55AD6"/>
    <w:rsid w:val="00CC5FD4"/>
    <w:rsid w:val="00CE333B"/>
    <w:rsid w:val="00CF0123"/>
    <w:rsid w:val="00D212D7"/>
    <w:rsid w:val="00D26369"/>
    <w:rsid w:val="00D42979"/>
    <w:rsid w:val="00D43548"/>
    <w:rsid w:val="00D74515"/>
    <w:rsid w:val="00D82CA2"/>
    <w:rsid w:val="00D82FAF"/>
    <w:rsid w:val="00DA6B44"/>
    <w:rsid w:val="00DB53C6"/>
    <w:rsid w:val="00DD4F72"/>
    <w:rsid w:val="00DE38F5"/>
    <w:rsid w:val="00DF7195"/>
    <w:rsid w:val="00E13336"/>
    <w:rsid w:val="00E24150"/>
    <w:rsid w:val="00E241ED"/>
    <w:rsid w:val="00E50CC8"/>
    <w:rsid w:val="00E51517"/>
    <w:rsid w:val="00E52E59"/>
    <w:rsid w:val="00E756AA"/>
    <w:rsid w:val="00EA3A17"/>
    <w:rsid w:val="00EB3EDB"/>
    <w:rsid w:val="00EB6FA1"/>
    <w:rsid w:val="00EC475F"/>
    <w:rsid w:val="00F25C8C"/>
    <w:rsid w:val="00F27A98"/>
    <w:rsid w:val="00F3130E"/>
    <w:rsid w:val="00F460AA"/>
    <w:rsid w:val="00F605B6"/>
    <w:rsid w:val="00F626C7"/>
    <w:rsid w:val="00F83829"/>
    <w:rsid w:val="00F85CA7"/>
    <w:rsid w:val="00F87908"/>
    <w:rsid w:val="00FB0F87"/>
    <w:rsid w:val="00FC0FCD"/>
    <w:rsid w:val="00FD0C51"/>
    <w:rsid w:val="00FF3E4F"/>
  </w:rsids>
  <m:mathPr>
    <m:mathFont m:val="Cambria Math"/>
    <m:brkBin m:val="before"/>
    <m:brkBinSub m:val="--"/>
    <m:smallFrac m:val="0"/>
    <m:dispDef/>
    <m:lMargin m:val="0"/>
    <m:rMargin m:val="0"/>
    <m:defJc m:val="centerGroup"/>
    <m:wrapIndent m:val="1440"/>
    <m:intLim m:val="subSup"/>
    <m:naryLim m:val="undOvr"/>
  </m:mathPr>
  <w:themeFontLang w:val="es-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2AB26"/>
  <w15:docId w15:val="{9C766CCA-D0C1-49B8-A41A-87CD8617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40"/>
    </w:rPr>
  </w:style>
  <w:style w:type="paragraph" w:styleId="NormalWeb">
    <w:name w:val="Normal (Web)"/>
    <w:basedOn w:val="Normal"/>
    <w:uiPriority w:val="99"/>
    <w:rsid w:val="0074444C"/>
    <w:pPr>
      <w:spacing w:before="24" w:after="24"/>
      <w:ind w:left="24" w:right="24"/>
    </w:pPr>
    <w:rPr>
      <w:rFonts w:ascii="Arial" w:hAnsi="Arial" w:cs="Arial"/>
      <w:color w:val="000000"/>
    </w:rPr>
  </w:style>
  <w:style w:type="paragraph" w:styleId="DocumentMap">
    <w:name w:val="Document Map"/>
    <w:basedOn w:val="Normal"/>
    <w:semiHidden/>
    <w:rsid w:val="001E0195"/>
    <w:pPr>
      <w:shd w:val="clear" w:color="auto" w:fill="000080"/>
    </w:pPr>
    <w:rPr>
      <w:rFonts w:ascii="Tahoma" w:hAnsi="Tahoma" w:cs="Tahoma"/>
      <w:sz w:val="20"/>
    </w:rPr>
  </w:style>
  <w:style w:type="paragraph" w:styleId="BalloonText">
    <w:name w:val="Balloon Text"/>
    <w:basedOn w:val="Normal"/>
    <w:semiHidden/>
    <w:rsid w:val="009B289D"/>
    <w:rPr>
      <w:rFonts w:ascii="Tahoma" w:hAnsi="Tahoma" w:cs="Tahoma"/>
      <w:sz w:val="16"/>
    </w:rPr>
  </w:style>
  <w:style w:type="paragraph" w:styleId="E-mailSignature">
    <w:name w:val="E-mail Signature"/>
    <w:basedOn w:val="Normal"/>
    <w:rsid w:val="00957414"/>
  </w:style>
  <w:style w:type="character" w:customStyle="1" w:styleId="MilwaukeePublicSchools">
    <w:name w:val="Milwaukee Public Schools"/>
    <w:semiHidden/>
    <w:rsid w:val="00965483"/>
    <w:rPr>
      <w:rFonts w:ascii="Arial" w:hAnsi="Arial" w:cs="Arial"/>
      <w:color w:val="auto"/>
      <w:sz w:val="20"/>
    </w:rPr>
  </w:style>
  <w:style w:type="character" w:styleId="Hyperlink">
    <w:name w:val="Hyperlink"/>
    <w:rsid w:val="00BF248E"/>
    <w:rPr>
      <w:color w:val="0000FF"/>
      <w:u w:val="single"/>
    </w:rPr>
  </w:style>
  <w:style w:type="table" w:styleId="TableGrid">
    <w:name w:val="Table Grid"/>
    <w:basedOn w:val="TableNormal"/>
    <w:uiPriority w:val="39"/>
    <w:rsid w:val="00BF2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1E38C8"/>
  </w:style>
  <w:style w:type="paragraph" w:styleId="Signature">
    <w:name w:val="Signature"/>
    <w:basedOn w:val="Normal"/>
    <w:rsid w:val="001E38C8"/>
  </w:style>
  <w:style w:type="paragraph" w:styleId="Closing">
    <w:name w:val="Closing"/>
    <w:basedOn w:val="Normal"/>
    <w:rsid w:val="001E38C8"/>
  </w:style>
  <w:style w:type="paragraph" w:customStyle="1" w:styleId="SubjectLine">
    <w:name w:val="Subject Line"/>
    <w:basedOn w:val="Normal"/>
    <w:rsid w:val="001E38C8"/>
  </w:style>
  <w:style w:type="paragraph" w:customStyle="1" w:styleId="DeliveryPhrase">
    <w:name w:val="Delivery Phrase"/>
    <w:basedOn w:val="Normal"/>
    <w:next w:val="Addressee"/>
    <w:rsid w:val="00361071"/>
    <w:pPr>
      <w:spacing w:after="240"/>
    </w:pPr>
    <w:rPr>
      <w:b/>
      <w:caps/>
    </w:rPr>
  </w:style>
  <w:style w:type="paragraph" w:customStyle="1" w:styleId="LetterDate">
    <w:name w:val="Letter Date"/>
    <w:basedOn w:val="Normal"/>
    <w:next w:val="BodyText"/>
    <w:rsid w:val="00361071"/>
    <w:pPr>
      <w:spacing w:after="720"/>
      <w:ind w:left="5184"/>
    </w:pPr>
  </w:style>
  <w:style w:type="paragraph" w:customStyle="1" w:styleId="Addressee">
    <w:name w:val="Addressee"/>
    <w:basedOn w:val="Normal"/>
    <w:next w:val="Normal"/>
    <w:rsid w:val="00361071"/>
  </w:style>
  <w:style w:type="paragraph" w:customStyle="1" w:styleId="LetterSignature">
    <w:name w:val="Letter Signature"/>
    <w:basedOn w:val="Normal"/>
    <w:rsid w:val="00361071"/>
    <w:pPr>
      <w:keepNext/>
      <w:keepLines/>
      <w:ind w:left="5184"/>
    </w:pPr>
  </w:style>
  <w:style w:type="paragraph" w:customStyle="1" w:styleId="ReLine">
    <w:name w:val="ReLine"/>
    <w:basedOn w:val="Normal"/>
    <w:next w:val="Normal"/>
    <w:rsid w:val="00361071"/>
    <w:pPr>
      <w:spacing w:before="240"/>
      <w:ind w:left="1440" w:hanging="720"/>
    </w:pPr>
    <w:rPr>
      <w:b/>
      <w:i/>
    </w:rPr>
  </w:style>
  <w:style w:type="paragraph" w:styleId="Salutation">
    <w:name w:val="Salutation"/>
    <w:basedOn w:val="Normal"/>
    <w:next w:val="BodyText"/>
    <w:rsid w:val="00361071"/>
    <w:pPr>
      <w:spacing w:before="240" w:after="240"/>
    </w:pPr>
  </w:style>
  <w:style w:type="paragraph" w:customStyle="1" w:styleId="LetterSignatureSub">
    <w:name w:val="Letter Signature Sub"/>
    <w:basedOn w:val="LetterSignature"/>
    <w:rsid w:val="00361071"/>
    <w:pPr>
      <w:spacing w:before="240"/>
      <w:ind w:left="720" w:hanging="720"/>
    </w:pPr>
  </w:style>
  <w:style w:type="paragraph" w:customStyle="1" w:styleId="ColorfulList-Accent11">
    <w:name w:val="Colorful List - Accent 11"/>
    <w:basedOn w:val="Normal"/>
    <w:uiPriority w:val="34"/>
    <w:qFormat/>
    <w:rsid w:val="00B24CD7"/>
    <w:pPr>
      <w:ind w:left="720"/>
    </w:pPr>
  </w:style>
  <w:style w:type="paragraph" w:customStyle="1" w:styleId="msolistparagraph0">
    <w:name w:val="msolistparagraph"/>
    <w:basedOn w:val="Normal"/>
    <w:rsid w:val="007D550F"/>
    <w:pPr>
      <w:ind w:left="720"/>
    </w:pPr>
    <w:rPr>
      <w:rFonts w:eastAsia="MS Mincho"/>
    </w:rPr>
  </w:style>
  <w:style w:type="paragraph" w:styleId="Header">
    <w:name w:val="header"/>
    <w:basedOn w:val="Normal"/>
    <w:rsid w:val="00541A74"/>
    <w:pPr>
      <w:tabs>
        <w:tab w:val="center" w:pos="4320"/>
        <w:tab w:val="right" w:pos="8640"/>
      </w:tabs>
    </w:pPr>
  </w:style>
  <w:style w:type="paragraph" w:styleId="NoSpacing">
    <w:name w:val="No Spacing"/>
    <w:uiPriority w:val="1"/>
    <w:qFormat/>
    <w:rsid w:val="004F3E2F"/>
    <w:rPr>
      <w:rFonts w:ascii="Calibri" w:hAnsi="Calibri"/>
      <w:sz w:val="22"/>
    </w:rPr>
  </w:style>
  <w:style w:type="paragraph" w:styleId="Footer">
    <w:name w:val="footer"/>
    <w:basedOn w:val="Normal"/>
    <w:rsid w:val="004F3E2F"/>
    <w:pPr>
      <w:tabs>
        <w:tab w:val="center" w:pos="4320"/>
        <w:tab w:val="right" w:pos="8640"/>
      </w:tabs>
    </w:pPr>
  </w:style>
  <w:style w:type="character" w:styleId="PageNumber">
    <w:name w:val="page number"/>
    <w:basedOn w:val="DefaultParagraphFont"/>
    <w:rsid w:val="004F3E2F"/>
  </w:style>
  <w:style w:type="paragraph" w:styleId="ListParagraph">
    <w:name w:val="List Paragraph"/>
    <w:basedOn w:val="Normal"/>
    <w:uiPriority w:val="34"/>
    <w:qFormat/>
    <w:rsid w:val="00AC29E8"/>
    <w:pPr>
      <w:ind w:left="720"/>
      <w:contextualSpacing/>
    </w:pPr>
  </w:style>
  <w:style w:type="paragraph" w:customStyle="1" w:styleId="Default">
    <w:name w:val="Default"/>
    <w:rsid w:val="00CC5FD4"/>
    <w:pPr>
      <w:autoSpaceDE w:val="0"/>
      <w:autoSpaceDN w:val="0"/>
      <w:adjustRightInd w:val="0"/>
    </w:pPr>
    <w:rPr>
      <w:rFonts w:eastAsia="Calibri"/>
      <w:color w:val="000000"/>
      <w:sz w:val="24"/>
    </w:rPr>
  </w:style>
  <w:style w:type="paragraph" w:customStyle="1" w:styleId="paragraph">
    <w:name w:val="paragraph"/>
    <w:basedOn w:val="Normal"/>
    <w:rsid w:val="00D42979"/>
    <w:pPr>
      <w:spacing w:before="100" w:beforeAutospacing="1" w:after="100" w:afterAutospacing="1"/>
    </w:pPr>
  </w:style>
  <w:style w:type="character" w:customStyle="1" w:styleId="normaltextrun">
    <w:name w:val="normaltextrun"/>
    <w:basedOn w:val="DefaultParagraphFont"/>
    <w:rsid w:val="00D42979"/>
  </w:style>
  <w:style w:type="character" w:customStyle="1" w:styleId="eop">
    <w:name w:val="eop"/>
    <w:basedOn w:val="DefaultParagraphFont"/>
    <w:rsid w:val="00D42979"/>
  </w:style>
  <w:style w:type="character" w:styleId="SubtleEmphasis">
    <w:name w:val="Subtle Emphasis"/>
    <w:basedOn w:val="DefaultParagraphFont"/>
    <w:uiPriority w:val="19"/>
    <w:qFormat/>
    <w:rsid w:val="003040D1"/>
    <w:rPr>
      <w:i/>
      <w:color w:val="404040" w:themeColor="text1" w:themeTint="BF"/>
    </w:rPr>
  </w:style>
  <w:style w:type="paragraph" w:styleId="Revision">
    <w:name w:val="Revision"/>
    <w:hidden/>
    <w:uiPriority w:val="71"/>
    <w:semiHidden/>
    <w:rsid w:val="00D212D7"/>
    <w:rPr>
      <w:sz w:val="24"/>
    </w:rPr>
  </w:style>
  <w:style w:type="paragraph" w:customStyle="1" w:styleId="P68B1DB1-Normal1">
    <w:name w:val="P68B1DB1-Normal1"/>
    <w:basedOn w:val="Normal"/>
    <w:rPr>
      <w:b/>
      <w:color w:val="000000"/>
      <w:sz w:val="20"/>
    </w:rPr>
  </w:style>
  <w:style w:type="paragraph" w:customStyle="1" w:styleId="P68B1DB1-Normal2">
    <w:name w:val="P68B1DB1-Normal2"/>
    <w:basedOn w:val="Normal"/>
    <w:rPr>
      <w:color w:val="000000"/>
      <w:sz w:val="20"/>
    </w:rPr>
  </w:style>
  <w:style w:type="paragraph" w:customStyle="1" w:styleId="P68B1DB1-Normal3">
    <w:name w:val="P68B1DB1-Normal3"/>
    <w:basedOn w:val="Normal"/>
    <w:rPr>
      <w:i/>
      <w:color w:val="000000"/>
      <w:sz w:val="20"/>
    </w:rPr>
  </w:style>
  <w:style w:type="paragraph" w:customStyle="1" w:styleId="P68B1DB1-Normal4">
    <w:name w:val="P68B1DB1-Normal4"/>
    <w:basedOn w:val="Normal"/>
    <w:rPr>
      <w:rFonts w:ascii="Arial" w:hAnsi="Arial" w:cs="Arial"/>
      <w:b/>
      <w:sz w:val="18"/>
    </w:rPr>
  </w:style>
  <w:style w:type="paragraph" w:customStyle="1" w:styleId="P68B1DB1-Normal5">
    <w:name w:val="P68B1DB1-Normal5"/>
    <w:basedOn w:val="Normal"/>
    <w:rPr>
      <w:rFonts w:ascii="Arial" w:hAnsi="Arial" w:cs="Arial"/>
      <w:b/>
      <w:color w:val="225FAC"/>
      <w:sz w:val="18"/>
    </w:rPr>
  </w:style>
  <w:style w:type="paragraph" w:customStyle="1" w:styleId="P68B1DB1-Normal6">
    <w:name w:val="P68B1DB1-Normal6"/>
    <w:basedOn w:val="Normal"/>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414">
      <w:bodyDiv w:val="1"/>
      <w:marLeft w:val="0"/>
      <w:marRight w:val="0"/>
      <w:marTop w:val="0"/>
      <w:marBottom w:val="0"/>
      <w:divBdr>
        <w:top w:val="none" w:sz="0" w:space="0" w:color="auto"/>
        <w:left w:val="none" w:sz="0" w:space="0" w:color="auto"/>
        <w:bottom w:val="none" w:sz="0" w:space="0" w:color="auto"/>
        <w:right w:val="none" w:sz="0" w:space="0" w:color="auto"/>
      </w:divBdr>
    </w:div>
    <w:div w:id="247809109">
      <w:bodyDiv w:val="1"/>
      <w:marLeft w:val="0"/>
      <w:marRight w:val="0"/>
      <w:marTop w:val="0"/>
      <w:marBottom w:val="0"/>
      <w:divBdr>
        <w:top w:val="none" w:sz="0" w:space="0" w:color="auto"/>
        <w:left w:val="none" w:sz="0" w:space="0" w:color="auto"/>
        <w:bottom w:val="none" w:sz="0" w:space="0" w:color="auto"/>
        <w:right w:val="none" w:sz="0" w:space="0" w:color="auto"/>
      </w:divBdr>
      <w:divsChild>
        <w:div w:id="697438179">
          <w:marLeft w:val="0"/>
          <w:marRight w:val="0"/>
          <w:marTop w:val="0"/>
          <w:marBottom w:val="0"/>
          <w:divBdr>
            <w:top w:val="none" w:sz="0" w:space="0" w:color="auto"/>
            <w:left w:val="none" w:sz="0" w:space="0" w:color="auto"/>
            <w:bottom w:val="none" w:sz="0" w:space="0" w:color="auto"/>
            <w:right w:val="none" w:sz="0" w:space="0" w:color="auto"/>
          </w:divBdr>
          <w:divsChild>
            <w:div w:id="85708324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89940923">
                  <w:marLeft w:val="0"/>
                  <w:marRight w:val="0"/>
                  <w:marTop w:val="0"/>
                  <w:marBottom w:val="0"/>
                  <w:divBdr>
                    <w:top w:val="none" w:sz="0" w:space="0" w:color="auto"/>
                    <w:left w:val="none" w:sz="0" w:space="0" w:color="auto"/>
                    <w:bottom w:val="none" w:sz="0" w:space="0" w:color="auto"/>
                    <w:right w:val="none" w:sz="0" w:space="0" w:color="auto"/>
                  </w:divBdr>
                  <w:divsChild>
                    <w:div w:id="870266408">
                      <w:marLeft w:val="0"/>
                      <w:marRight w:val="0"/>
                      <w:marTop w:val="0"/>
                      <w:marBottom w:val="0"/>
                      <w:divBdr>
                        <w:top w:val="none" w:sz="0" w:space="0" w:color="auto"/>
                        <w:left w:val="none" w:sz="0" w:space="0" w:color="auto"/>
                        <w:bottom w:val="none" w:sz="0" w:space="0" w:color="auto"/>
                        <w:right w:val="none" w:sz="0" w:space="0" w:color="auto"/>
                      </w:divBdr>
                      <w:divsChild>
                        <w:div w:id="907884600">
                          <w:marLeft w:val="0"/>
                          <w:marRight w:val="0"/>
                          <w:marTop w:val="0"/>
                          <w:marBottom w:val="0"/>
                          <w:divBdr>
                            <w:top w:val="none" w:sz="0" w:space="0" w:color="auto"/>
                            <w:left w:val="none" w:sz="0" w:space="0" w:color="auto"/>
                            <w:bottom w:val="none" w:sz="0" w:space="0" w:color="auto"/>
                            <w:right w:val="none" w:sz="0" w:space="0" w:color="auto"/>
                          </w:divBdr>
                        </w:div>
                        <w:div w:id="13741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51975">
      <w:bodyDiv w:val="1"/>
      <w:marLeft w:val="0"/>
      <w:marRight w:val="0"/>
      <w:marTop w:val="0"/>
      <w:marBottom w:val="0"/>
      <w:divBdr>
        <w:top w:val="none" w:sz="0" w:space="0" w:color="auto"/>
        <w:left w:val="none" w:sz="0" w:space="0" w:color="auto"/>
        <w:bottom w:val="none" w:sz="0" w:space="0" w:color="auto"/>
        <w:right w:val="none" w:sz="0" w:space="0" w:color="auto"/>
      </w:divBdr>
    </w:div>
    <w:div w:id="542131099">
      <w:bodyDiv w:val="1"/>
      <w:marLeft w:val="0"/>
      <w:marRight w:val="0"/>
      <w:marTop w:val="0"/>
      <w:marBottom w:val="0"/>
      <w:divBdr>
        <w:top w:val="none" w:sz="0" w:space="0" w:color="auto"/>
        <w:left w:val="none" w:sz="0" w:space="0" w:color="auto"/>
        <w:bottom w:val="none" w:sz="0" w:space="0" w:color="auto"/>
        <w:right w:val="none" w:sz="0" w:space="0" w:color="auto"/>
      </w:divBdr>
    </w:div>
    <w:div w:id="816799051">
      <w:bodyDiv w:val="1"/>
      <w:marLeft w:val="0"/>
      <w:marRight w:val="0"/>
      <w:marTop w:val="0"/>
      <w:marBottom w:val="0"/>
      <w:divBdr>
        <w:top w:val="none" w:sz="0" w:space="0" w:color="auto"/>
        <w:left w:val="none" w:sz="0" w:space="0" w:color="auto"/>
        <w:bottom w:val="none" w:sz="0" w:space="0" w:color="auto"/>
        <w:right w:val="none" w:sz="0" w:space="0" w:color="auto"/>
      </w:divBdr>
    </w:div>
    <w:div w:id="845873507">
      <w:bodyDiv w:val="1"/>
      <w:marLeft w:val="0"/>
      <w:marRight w:val="0"/>
      <w:marTop w:val="0"/>
      <w:marBottom w:val="0"/>
      <w:divBdr>
        <w:top w:val="none" w:sz="0" w:space="0" w:color="auto"/>
        <w:left w:val="none" w:sz="0" w:space="0" w:color="auto"/>
        <w:bottom w:val="none" w:sz="0" w:space="0" w:color="auto"/>
        <w:right w:val="none" w:sz="0" w:space="0" w:color="auto"/>
      </w:divBdr>
    </w:div>
    <w:div w:id="860778374">
      <w:bodyDiv w:val="1"/>
      <w:marLeft w:val="0"/>
      <w:marRight w:val="0"/>
      <w:marTop w:val="0"/>
      <w:marBottom w:val="0"/>
      <w:divBdr>
        <w:top w:val="none" w:sz="0" w:space="0" w:color="auto"/>
        <w:left w:val="none" w:sz="0" w:space="0" w:color="auto"/>
        <w:bottom w:val="none" w:sz="0" w:space="0" w:color="auto"/>
        <w:right w:val="none" w:sz="0" w:space="0" w:color="auto"/>
      </w:divBdr>
    </w:div>
    <w:div w:id="1119490769">
      <w:bodyDiv w:val="1"/>
      <w:marLeft w:val="0"/>
      <w:marRight w:val="0"/>
      <w:marTop w:val="0"/>
      <w:marBottom w:val="0"/>
      <w:divBdr>
        <w:top w:val="none" w:sz="0" w:space="0" w:color="auto"/>
        <w:left w:val="none" w:sz="0" w:space="0" w:color="auto"/>
        <w:bottom w:val="none" w:sz="0" w:space="0" w:color="auto"/>
        <w:right w:val="none" w:sz="0" w:space="0" w:color="auto"/>
      </w:divBdr>
      <w:divsChild>
        <w:div w:id="1629553262">
          <w:marLeft w:val="0"/>
          <w:marRight w:val="0"/>
          <w:marTop w:val="0"/>
          <w:marBottom w:val="0"/>
          <w:divBdr>
            <w:top w:val="none" w:sz="0" w:space="0" w:color="auto"/>
            <w:left w:val="none" w:sz="0" w:space="0" w:color="auto"/>
            <w:bottom w:val="none" w:sz="0" w:space="0" w:color="auto"/>
            <w:right w:val="none" w:sz="0" w:space="0" w:color="auto"/>
          </w:divBdr>
          <w:divsChild>
            <w:div w:id="193884033">
              <w:marLeft w:val="0"/>
              <w:marRight w:val="0"/>
              <w:marTop w:val="0"/>
              <w:marBottom w:val="0"/>
              <w:divBdr>
                <w:top w:val="none" w:sz="0" w:space="0" w:color="auto"/>
                <w:left w:val="none" w:sz="0" w:space="0" w:color="auto"/>
                <w:bottom w:val="none" w:sz="0" w:space="0" w:color="auto"/>
                <w:right w:val="none" w:sz="0" w:space="0" w:color="auto"/>
              </w:divBdr>
              <w:divsChild>
                <w:div w:id="1316910859">
                  <w:marLeft w:val="0"/>
                  <w:marRight w:val="0"/>
                  <w:marTop w:val="0"/>
                  <w:marBottom w:val="0"/>
                  <w:divBdr>
                    <w:top w:val="none" w:sz="0" w:space="0" w:color="auto"/>
                    <w:left w:val="none" w:sz="0" w:space="0" w:color="auto"/>
                    <w:bottom w:val="none" w:sz="0" w:space="0" w:color="auto"/>
                    <w:right w:val="none" w:sz="0" w:space="0" w:color="auto"/>
                  </w:divBdr>
                  <w:divsChild>
                    <w:div w:id="688137928">
                      <w:marLeft w:val="0"/>
                      <w:marRight w:val="0"/>
                      <w:marTop w:val="0"/>
                      <w:marBottom w:val="0"/>
                      <w:divBdr>
                        <w:top w:val="none" w:sz="0" w:space="0" w:color="auto"/>
                        <w:left w:val="none" w:sz="0" w:space="0" w:color="auto"/>
                        <w:bottom w:val="none" w:sz="0" w:space="0" w:color="auto"/>
                        <w:right w:val="none" w:sz="0" w:space="0" w:color="auto"/>
                      </w:divBdr>
                      <w:divsChild>
                        <w:div w:id="2096705423">
                          <w:marLeft w:val="0"/>
                          <w:marRight w:val="0"/>
                          <w:marTop w:val="0"/>
                          <w:marBottom w:val="0"/>
                          <w:divBdr>
                            <w:top w:val="none" w:sz="0" w:space="0" w:color="auto"/>
                            <w:left w:val="none" w:sz="0" w:space="0" w:color="auto"/>
                            <w:bottom w:val="none" w:sz="0" w:space="0" w:color="auto"/>
                            <w:right w:val="none" w:sz="0" w:space="0" w:color="auto"/>
                          </w:divBdr>
                          <w:divsChild>
                            <w:div w:id="2002268307">
                              <w:marLeft w:val="0"/>
                              <w:marRight w:val="0"/>
                              <w:marTop w:val="0"/>
                              <w:marBottom w:val="0"/>
                              <w:divBdr>
                                <w:top w:val="none" w:sz="0" w:space="0" w:color="auto"/>
                                <w:left w:val="none" w:sz="0" w:space="0" w:color="auto"/>
                                <w:bottom w:val="none" w:sz="0" w:space="0" w:color="auto"/>
                                <w:right w:val="none" w:sz="0" w:space="0" w:color="auto"/>
                              </w:divBdr>
                              <w:divsChild>
                                <w:div w:id="20014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496912">
      <w:bodyDiv w:val="1"/>
      <w:marLeft w:val="0"/>
      <w:marRight w:val="0"/>
      <w:marTop w:val="0"/>
      <w:marBottom w:val="0"/>
      <w:divBdr>
        <w:top w:val="none" w:sz="0" w:space="0" w:color="auto"/>
        <w:left w:val="none" w:sz="0" w:space="0" w:color="auto"/>
        <w:bottom w:val="none" w:sz="0" w:space="0" w:color="auto"/>
        <w:right w:val="none" w:sz="0" w:space="0" w:color="auto"/>
      </w:divBdr>
    </w:div>
    <w:div w:id="1410539012">
      <w:bodyDiv w:val="1"/>
      <w:marLeft w:val="0"/>
      <w:marRight w:val="0"/>
      <w:marTop w:val="0"/>
      <w:marBottom w:val="0"/>
      <w:divBdr>
        <w:top w:val="none" w:sz="0" w:space="0" w:color="auto"/>
        <w:left w:val="none" w:sz="0" w:space="0" w:color="auto"/>
        <w:bottom w:val="none" w:sz="0" w:space="0" w:color="auto"/>
        <w:right w:val="none" w:sz="0" w:space="0" w:color="auto"/>
      </w:divBdr>
    </w:div>
    <w:div w:id="1478301334">
      <w:bodyDiv w:val="1"/>
      <w:marLeft w:val="0"/>
      <w:marRight w:val="0"/>
      <w:marTop w:val="0"/>
      <w:marBottom w:val="0"/>
      <w:divBdr>
        <w:top w:val="none" w:sz="0" w:space="0" w:color="auto"/>
        <w:left w:val="none" w:sz="0" w:space="0" w:color="auto"/>
        <w:bottom w:val="none" w:sz="0" w:space="0" w:color="auto"/>
        <w:right w:val="none" w:sz="0" w:space="0" w:color="auto"/>
      </w:divBdr>
      <w:divsChild>
        <w:div w:id="1476407175">
          <w:marLeft w:val="0"/>
          <w:marRight w:val="0"/>
          <w:marTop w:val="0"/>
          <w:marBottom w:val="0"/>
          <w:divBdr>
            <w:top w:val="none" w:sz="0" w:space="0" w:color="auto"/>
            <w:left w:val="none" w:sz="0" w:space="0" w:color="auto"/>
            <w:bottom w:val="none" w:sz="0" w:space="0" w:color="auto"/>
            <w:right w:val="none" w:sz="0" w:space="0" w:color="auto"/>
          </w:divBdr>
          <w:divsChild>
            <w:div w:id="1096172968">
              <w:marLeft w:val="0"/>
              <w:marRight w:val="0"/>
              <w:marTop w:val="0"/>
              <w:marBottom w:val="0"/>
              <w:divBdr>
                <w:top w:val="none" w:sz="0" w:space="0" w:color="auto"/>
                <w:left w:val="none" w:sz="0" w:space="0" w:color="auto"/>
                <w:bottom w:val="none" w:sz="0" w:space="0" w:color="auto"/>
                <w:right w:val="none" w:sz="0" w:space="0" w:color="auto"/>
              </w:divBdr>
              <w:divsChild>
                <w:div w:id="11714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3072">
      <w:bodyDiv w:val="1"/>
      <w:marLeft w:val="0"/>
      <w:marRight w:val="0"/>
      <w:marTop w:val="0"/>
      <w:marBottom w:val="0"/>
      <w:divBdr>
        <w:top w:val="none" w:sz="0" w:space="0" w:color="auto"/>
        <w:left w:val="none" w:sz="0" w:space="0" w:color="auto"/>
        <w:bottom w:val="none" w:sz="0" w:space="0" w:color="auto"/>
        <w:right w:val="none" w:sz="0" w:space="0" w:color="auto"/>
      </w:divBdr>
      <w:divsChild>
        <w:div w:id="1330517993">
          <w:marLeft w:val="0"/>
          <w:marRight w:val="0"/>
          <w:marTop w:val="0"/>
          <w:marBottom w:val="0"/>
          <w:divBdr>
            <w:top w:val="none" w:sz="0" w:space="0" w:color="auto"/>
            <w:left w:val="none" w:sz="0" w:space="0" w:color="auto"/>
            <w:bottom w:val="none" w:sz="0" w:space="0" w:color="auto"/>
            <w:right w:val="none" w:sz="0" w:space="0" w:color="auto"/>
          </w:divBdr>
        </w:div>
      </w:divsChild>
    </w:div>
    <w:div w:id="1723019944">
      <w:bodyDiv w:val="1"/>
      <w:marLeft w:val="0"/>
      <w:marRight w:val="0"/>
      <w:marTop w:val="0"/>
      <w:marBottom w:val="0"/>
      <w:divBdr>
        <w:top w:val="none" w:sz="0" w:space="0" w:color="auto"/>
        <w:left w:val="none" w:sz="0" w:space="0" w:color="auto"/>
        <w:bottom w:val="none" w:sz="0" w:space="0" w:color="auto"/>
        <w:right w:val="none" w:sz="0" w:space="0" w:color="auto"/>
      </w:divBdr>
    </w:div>
    <w:div w:id="1772120408">
      <w:bodyDiv w:val="1"/>
      <w:marLeft w:val="0"/>
      <w:marRight w:val="0"/>
      <w:marTop w:val="0"/>
      <w:marBottom w:val="0"/>
      <w:divBdr>
        <w:top w:val="none" w:sz="0" w:space="0" w:color="auto"/>
        <w:left w:val="none" w:sz="0" w:space="0" w:color="auto"/>
        <w:bottom w:val="none" w:sz="0" w:space="0" w:color="auto"/>
        <w:right w:val="none" w:sz="0" w:space="0" w:color="auto"/>
      </w:divBdr>
    </w:div>
    <w:div w:id="1862166347">
      <w:bodyDiv w:val="1"/>
      <w:marLeft w:val="0"/>
      <w:marRight w:val="0"/>
      <w:marTop w:val="0"/>
      <w:marBottom w:val="0"/>
      <w:divBdr>
        <w:top w:val="none" w:sz="0" w:space="0" w:color="auto"/>
        <w:left w:val="none" w:sz="0" w:space="0" w:color="auto"/>
        <w:bottom w:val="none" w:sz="0" w:space="0" w:color="auto"/>
        <w:right w:val="none" w:sz="0" w:space="0" w:color="auto"/>
      </w:divBdr>
    </w:div>
    <w:div w:id="1863086411">
      <w:bodyDiv w:val="1"/>
      <w:marLeft w:val="0"/>
      <w:marRight w:val="0"/>
      <w:marTop w:val="0"/>
      <w:marBottom w:val="0"/>
      <w:divBdr>
        <w:top w:val="none" w:sz="0" w:space="0" w:color="auto"/>
        <w:left w:val="none" w:sz="0" w:space="0" w:color="auto"/>
        <w:bottom w:val="none" w:sz="0" w:space="0" w:color="auto"/>
        <w:right w:val="none" w:sz="0" w:space="0" w:color="auto"/>
      </w:divBdr>
    </w:div>
    <w:div w:id="1868062482">
      <w:bodyDiv w:val="1"/>
      <w:marLeft w:val="0"/>
      <w:marRight w:val="0"/>
      <w:marTop w:val="0"/>
      <w:marBottom w:val="0"/>
      <w:divBdr>
        <w:top w:val="none" w:sz="0" w:space="0" w:color="auto"/>
        <w:left w:val="none" w:sz="0" w:space="0" w:color="auto"/>
        <w:bottom w:val="none" w:sz="0" w:space="0" w:color="auto"/>
        <w:right w:val="none" w:sz="0" w:space="0" w:color="auto"/>
      </w:divBdr>
    </w:div>
    <w:div w:id="1912231047">
      <w:bodyDiv w:val="1"/>
      <w:marLeft w:val="0"/>
      <w:marRight w:val="0"/>
      <w:marTop w:val="0"/>
      <w:marBottom w:val="0"/>
      <w:divBdr>
        <w:top w:val="none" w:sz="0" w:space="0" w:color="auto"/>
        <w:left w:val="none" w:sz="0" w:space="0" w:color="auto"/>
        <w:bottom w:val="none" w:sz="0" w:space="0" w:color="auto"/>
        <w:right w:val="none" w:sz="0" w:space="0" w:color="auto"/>
      </w:divBdr>
    </w:div>
    <w:div w:id="1912813741">
      <w:bodyDiv w:val="1"/>
      <w:marLeft w:val="0"/>
      <w:marRight w:val="0"/>
      <w:marTop w:val="0"/>
      <w:marBottom w:val="0"/>
      <w:divBdr>
        <w:top w:val="none" w:sz="0" w:space="0" w:color="auto"/>
        <w:left w:val="none" w:sz="0" w:space="0" w:color="auto"/>
        <w:bottom w:val="none" w:sz="0" w:space="0" w:color="auto"/>
        <w:right w:val="none" w:sz="0" w:space="0" w:color="auto"/>
      </w:divBdr>
      <w:divsChild>
        <w:div w:id="364209779">
          <w:marLeft w:val="0"/>
          <w:marRight w:val="0"/>
          <w:marTop w:val="0"/>
          <w:marBottom w:val="0"/>
          <w:divBdr>
            <w:top w:val="none" w:sz="0" w:space="0" w:color="auto"/>
            <w:left w:val="none" w:sz="0" w:space="0" w:color="auto"/>
            <w:bottom w:val="none" w:sz="0" w:space="0" w:color="auto"/>
            <w:right w:val="none" w:sz="0" w:space="0" w:color="auto"/>
          </w:divBdr>
        </w:div>
        <w:div w:id="988628444">
          <w:marLeft w:val="0"/>
          <w:marRight w:val="0"/>
          <w:marTop w:val="0"/>
          <w:marBottom w:val="0"/>
          <w:divBdr>
            <w:top w:val="none" w:sz="0" w:space="0" w:color="auto"/>
            <w:left w:val="none" w:sz="0" w:space="0" w:color="auto"/>
            <w:bottom w:val="none" w:sz="0" w:space="0" w:color="auto"/>
            <w:right w:val="none" w:sz="0" w:space="0" w:color="auto"/>
          </w:divBdr>
        </w:div>
        <w:div w:id="1292323724">
          <w:marLeft w:val="0"/>
          <w:marRight w:val="0"/>
          <w:marTop w:val="0"/>
          <w:marBottom w:val="0"/>
          <w:divBdr>
            <w:top w:val="none" w:sz="0" w:space="0" w:color="auto"/>
            <w:left w:val="none" w:sz="0" w:space="0" w:color="auto"/>
            <w:bottom w:val="none" w:sz="0" w:space="0" w:color="auto"/>
            <w:right w:val="none" w:sz="0" w:space="0" w:color="auto"/>
          </w:divBdr>
        </w:div>
        <w:div w:id="1342076881">
          <w:marLeft w:val="0"/>
          <w:marRight w:val="0"/>
          <w:marTop w:val="0"/>
          <w:marBottom w:val="0"/>
          <w:divBdr>
            <w:top w:val="none" w:sz="0" w:space="0" w:color="auto"/>
            <w:left w:val="none" w:sz="0" w:space="0" w:color="auto"/>
            <w:bottom w:val="none" w:sz="0" w:space="0" w:color="auto"/>
            <w:right w:val="none" w:sz="0" w:space="0" w:color="auto"/>
          </w:divBdr>
        </w:div>
      </w:divsChild>
    </w:div>
    <w:div w:id="1914117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920C0-E69C-40C9-B881-B28498EF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MILWAUKEE PUBLIC SCHOOLS</vt:lpstr>
    </vt:vector>
  </TitlesOfParts>
  <Company>MPS</Company>
  <LinksUpToDate>false</LinksUpToDate>
  <CharactersWithSpaces>3428</CharactersWithSpaces>
  <SharedDoc>false</SharedDoc>
  <HLinks>
    <vt:vector size="12" baseType="variant">
      <vt:variant>
        <vt:i4>6029393</vt:i4>
      </vt:variant>
      <vt:variant>
        <vt:i4>2129</vt:i4>
      </vt:variant>
      <vt:variant>
        <vt:i4>1025</vt:i4>
      </vt:variant>
      <vt:variant>
        <vt:i4>1</vt:i4>
      </vt:variant>
      <vt:variant>
        <vt:lpwstr>MPS_Logo_RGB_Horiz 2015</vt:lpwstr>
      </vt:variant>
      <vt:variant>
        <vt:lpwstr/>
      </vt:variant>
      <vt:variant>
        <vt:i4>5898256</vt:i4>
      </vt:variant>
      <vt:variant>
        <vt:i4>2132</vt:i4>
      </vt:variant>
      <vt:variant>
        <vt:i4>1026</vt:i4>
      </vt:variant>
      <vt:variant>
        <vt:i4>1</vt:i4>
      </vt:variant>
      <vt:variant>
        <vt:lpwstr>SSS+Spanish_300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PUBLIC SCHOOLS</dc:title>
  <dc:subject/>
  <dc:creator>Stewart, Melanie R</dc:creator>
  <cp:keywords/>
  <cp:lastModifiedBy>Collins, Natalie</cp:lastModifiedBy>
  <cp:revision>2</cp:revision>
  <cp:lastPrinted>2019-10-03T17:43:00Z</cp:lastPrinted>
  <dcterms:created xsi:type="dcterms:W3CDTF">2023-01-25T16:30:00Z</dcterms:created>
  <dcterms:modified xsi:type="dcterms:W3CDTF">2023-01-25T16:30:00Z</dcterms:modified>
</cp:coreProperties>
</file>